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D52605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A0FDDE3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D52605" w:rsidRPr="009A6D64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bookmarkStart w:id="0" w:name="_GoBack"/>
      <w:bookmarkEnd w:id="0"/>
      <w:r w:rsidR="00D5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163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7077AC74" w14:textId="73ACB251" w:rsidR="00AF2C4C" w:rsidRPr="00AF2C4C" w:rsidRDefault="00AF2C4C" w:rsidP="00AF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C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«ЖасДәурен» сауықтыру лагеріне циркуляциялық сорғы сатып алу» байқауы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0431A30A" w14:textId="77777777" w:rsidR="00AF2C4C" w:rsidRPr="00AF2C4C" w:rsidRDefault="00225C8F" w:rsidP="00AF2C4C">
      <w:pPr>
        <w:pStyle w:val="HTML"/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922D9" w:rsidRPr="009922D9">
        <w:rPr>
          <w:rFonts w:ascii="Times New Roman" w:hAnsi="Times New Roman" w:cs="Times New Roman"/>
          <w:sz w:val="26"/>
          <w:szCs w:val="26"/>
          <w:lang w:val="kk-KZ"/>
        </w:rPr>
        <w:t xml:space="preserve">Осы конкурсқа тауар сатып алуға бөлінген сома </w:t>
      </w:r>
      <w:r w:rsidR="00AF2C4C" w:rsidRPr="00AF2C4C">
        <w:rPr>
          <w:rFonts w:ascii="Times New Roman" w:hAnsi="Times New Roman" w:cs="Times New Roman"/>
          <w:b/>
          <w:sz w:val="28"/>
          <w:szCs w:val="28"/>
          <w:lang w:val="kk-KZ"/>
        </w:rPr>
        <w:t>871 428-57 (Сегіз жүз жетпіс бір мың төрт жүз жиырма сегіз теңге) 57 тиын.</w:t>
      </w:r>
    </w:p>
    <w:p w14:paraId="410C42A6" w14:textId="7F487053" w:rsidR="009F2BA1" w:rsidRPr="00FB2E3B" w:rsidRDefault="009F2BA1" w:rsidP="009F2BA1">
      <w:pPr>
        <w:pStyle w:val="HTML"/>
      </w:pP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6D4BC2AF" w:rsidR="009F2BA1" w:rsidRPr="009A6D64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9922D9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A6D64" w:rsidRPr="009A6D64">
        <w:rPr>
          <w:rFonts w:ascii="Times New Roman" w:hAnsi="Times New Roman" w:cs="Times New Roman"/>
          <w:sz w:val="28"/>
          <w:szCs w:val="28"/>
          <w:lang w:val="kk-KZ"/>
        </w:rPr>
        <w:t>19 қыркүйек</w:t>
      </w:r>
      <w:r w:rsidR="009A6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A1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5D3BA" w14:textId="77777777" w:rsidR="00A50021" w:rsidRDefault="00A50021" w:rsidP="00843BD5">
      <w:pPr>
        <w:spacing w:after="0" w:line="240" w:lineRule="auto"/>
      </w:pPr>
      <w:r>
        <w:separator/>
      </w:r>
    </w:p>
  </w:endnote>
  <w:endnote w:type="continuationSeparator" w:id="0">
    <w:p w14:paraId="7C4B043A" w14:textId="77777777" w:rsidR="00A50021" w:rsidRDefault="00A50021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1758B" w14:textId="77777777" w:rsidR="00A50021" w:rsidRDefault="00A50021" w:rsidP="00843BD5">
      <w:pPr>
        <w:spacing w:after="0" w:line="240" w:lineRule="auto"/>
      </w:pPr>
      <w:r>
        <w:separator/>
      </w:r>
    </w:p>
  </w:footnote>
  <w:footnote w:type="continuationSeparator" w:id="0">
    <w:p w14:paraId="7C7B876C" w14:textId="77777777" w:rsidR="00A50021" w:rsidRDefault="00A50021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1617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922D9"/>
    <w:rsid w:val="009A6D64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0577"/>
    <w:rsid w:val="00A137D0"/>
    <w:rsid w:val="00A14F2C"/>
    <w:rsid w:val="00A2085F"/>
    <w:rsid w:val="00A42626"/>
    <w:rsid w:val="00A426D5"/>
    <w:rsid w:val="00A44215"/>
    <w:rsid w:val="00A455D9"/>
    <w:rsid w:val="00A46AEE"/>
    <w:rsid w:val="00A50021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B7F81"/>
    <w:rsid w:val="00AC17D2"/>
    <w:rsid w:val="00AC4A9A"/>
    <w:rsid w:val="00AC5E82"/>
    <w:rsid w:val="00AC7DFC"/>
    <w:rsid w:val="00AD5746"/>
    <w:rsid w:val="00AE094A"/>
    <w:rsid w:val="00AF2C4C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2605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B07DC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2E3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57</cp:revision>
  <cp:lastPrinted>2023-09-11T05:48:00Z</cp:lastPrinted>
  <dcterms:created xsi:type="dcterms:W3CDTF">2017-02-28T05:44:00Z</dcterms:created>
  <dcterms:modified xsi:type="dcterms:W3CDTF">2023-09-11T05:48:00Z</dcterms:modified>
</cp:coreProperties>
</file>